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7F658" w14:textId="0EBED124" w:rsidR="004959BC" w:rsidRPr="00EA405C" w:rsidRDefault="00EA405C" w:rsidP="00EA405C">
      <w:pPr>
        <w:pStyle w:val="Bibliography"/>
        <w:rPr>
          <w:rFonts w:cs="Arial"/>
        </w:rPr>
      </w:pPr>
      <w:r>
        <w:rPr>
          <w:rFonts w:cs="Arial"/>
        </w:rPr>
        <w:t xml:space="preserve">Arnold, L. </w:t>
      </w:r>
      <w:r w:rsidRPr="00EA405C">
        <w:rPr>
          <w:rFonts w:cs="Arial"/>
        </w:rPr>
        <w:t xml:space="preserve">Restoring pride and joy: Assessment in an age of AI’ (2025) </w:t>
      </w:r>
      <w:r w:rsidRPr="00EA405C">
        <w:rPr>
          <w:rFonts w:cs="Arial"/>
          <w:i/>
          <w:iCs/>
        </w:rPr>
        <w:t>Lydia Arnold</w:t>
      </w:r>
      <w:r w:rsidRPr="00EA405C">
        <w:rPr>
          <w:rFonts w:cs="Arial"/>
        </w:rPr>
        <w:t>, 7 December. Available at: https://lydiaarnold.net/2025/12/07/restoring-pride-and-joy-assessment-in-an-age-of-ai/ (Accessed: 10 February 2026).</w:t>
      </w:r>
    </w:p>
    <w:p w14:paraId="2857F0B2" w14:textId="77777777" w:rsidR="00EA405C" w:rsidRPr="00EA405C" w:rsidRDefault="004959BC" w:rsidP="00EA405C">
      <w:pPr>
        <w:pStyle w:val="Bibliography"/>
        <w:rPr>
          <w:rFonts w:cs="Arial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="00EA405C" w:rsidRPr="00EA405C">
        <w:rPr>
          <w:rFonts w:cs="Arial"/>
        </w:rPr>
        <w:t xml:space="preserve">Arnold, L. and Croxford, J. (2024) ‘Is it time to stop talking about authentic assessment?’, </w:t>
      </w:r>
      <w:r w:rsidR="00EA405C" w:rsidRPr="00EA405C">
        <w:rPr>
          <w:rFonts w:cs="Arial"/>
          <w:i/>
          <w:iCs/>
        </w:rPr>
        <w:t>Teaching in Higher Education</w:t>
      </w:r>
      <w:r w:rsidR="00EA405C" w:rsidRPr="00EA405C">
        <w:rPr>
          <w:rFonts w:cs="Arial"/>
        </w:rPr>
        <w:t xml:space="preserve"> [Preprint]. Available at: https://doi.org/10.1080/13562517.2024.2369143.</w:t>
      </w:r>
    </w:p>
    <w:p w14:paraId="50B99994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Chen AX </w:t>
      </w:r>
      <w:r w:rsidRPr="00EA405C">
        <w:rPr>
          <w:rFonts w:cs="Arial"/>
          <w:i/>
          <w:iCs/>
        </w:rPr>
        <w:t>et al.</w:t>
      </w:r>
      <w:r w:rsidRPr="00EA405C">
        <w:rPr>
          <w:rFonts w:cs="Arial"/>
        </w:rPr>
        <w:t xml:space="preserve"> (2025) ‘Unpacking help-seeking process through multimodal learning analytics: A comparative study of ChatGPT vs Human expert’, </w:t>
      </w:r>
      <w:r w:rsidRPr="00EA405C">
        <w:rPr>
          <w:rFonts w:cs="Arial"/>
          <w:i/>
          <w:iCs/>
        </w:rPr>
        <w:t>COMPUTERS &amp; EDUCATION</w:t>
      </w:r>
      <w:r w:rsidRPr="00EA405C">
        <w:rPr>
          <w:rFonts w:cs="Arial"/>
        </w:rPr>
        <w:t>, 226. Available at: https://doi.org/10.1016/j.compedu.2024.105198.</w:t>
      </w:r>
    </w:p>
    <w:p w14:paraId="7B45B674" w14:textId="0573E62F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Cheng-Tai Li, Liang-Hsuan Lee, and Huei-Tse Hou (2024) ‘An Educational Simulation Game Integrated with Generative AI as Conversational Contextual Scaffolding for Business English: A Preliminary Analysis of Learning Achievement, Self-Efficacy and Cognitive Load’. The Institute of Electrical and Electronics Engineers, Inc. (IEEE) Conference Proceedings. </w:t>
      </w:r>
    </w:p>
    <w:p w14:paraId="3C756B5D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Corbin, T. </w:t>
      </w:r>
      <w:r w:rsidRPr="00EA405C">
        <w:rPr>
          <w:rFonts w:cs="Arial"/>
          <w:i/>
          <w:iCs/>
        </w:rPr>
        <w:t>et al.</w:t>
      </w:r>
      <w:r w:rsidRPr="00EA405C">
        <w:rPr>
          <w:rFonts w:cs="Arial"/>
        </w:rPr>
        <w:t xml:space="preserve"> (2025) ‘The wicked problem of AI and assessment’, </w:t>
      </w:r>
      <w:r w:rsidRPr="00EA405C">
        <w:rPr>
          <w:rFonts w:cs="Arial"/>
          <w:i/>
          <w:iCs/>
        </w:rPr>
        <w:t>Assessment &amp; Evaluation in Higher Education</w:t>
      </w:r>
      <w:r w:rsidRPr="00EA405C">
        <w:rPr>
          <w:rFonts w:cs="Arial"/>
        </w:rPr>
        <w:t>, 0(0), pp. 1–17. Available at: https://doi.org/10.1080/02602938.2025.2553340.</w:t>
      </w:r>
    </w:p>
    <w:p w14:paraId="7FA4A5EC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Cowling, M. </w:t>
      </w:r>
      <w:r w:rsidRPr="00EA405C">
        <w:rPr>
          <w:rFonts w:cs="Arial"/>
          <w:i/>
          <w:iCs/>
        </w:rPr>
        <w:t>et al.</w:t>
      </w:r>
      <w:r w:rsidRPr="00EA405C">
        <w:rPr>
          <w:rFonts w:cs="Arial"/>
        </w:rPr>
        <w:t xml:space="preserve"> (2023) ‘Using leadership to leverage ChatGPT and artificial intelligence for undergraduate and postgraduate research supervision’, </w:t>
      </w:r>
      <w:r w:rsidRPr="00EA405C">
        <w:rPr>
          <w:rFonts w:cs="Arial"/>
          <w:i/>
          <w:iCs/>
        </w:rPr>
        <w:t>Australasian Journal of Educational Technology</w:t>
      </w:r>
      <w:r w:rsidRPr="00EA405C">
        <w:rPr>
          <w:rFonts w:cs="Arial"/>
        </w:rPr>
        <w:t>, 39(4), pp. 89–103. Available at: https://doi.org/10.14742/ajet.8598.</w:t>
      </w:r>
    </w:p>
    <w:p w14:paraId="6A7E5873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Curtis, G.J. (2025) ‘The two-lane road to hell is paved with good intentions: why an all-or-none approach to generative AI, integrity, and assessment is insupportable’, </w:t>
      </w:r>
      <w:r w:rsidRPr="00EA405C">
        <w:rPr>
          <w:rFonts w:cs="Arial"/>
          <w:i/>
          <w:iCs/>
        </w:rPr>
        <w:t>Higher Education Research &amp; Development</w:t>
      </w:r>
      <w:r w:rsidRPr="00EA405C">
        <w:rPr>
          <w:rFonts w:cs="Arial"/>
        </w:rPr>
        <w:t>, 44(8), pp. 2151–2158. Available at: https://doi.org/10.1080/07294360.2025.2476516.</w:t>
      </w:r>
    </w:p>
    <w:p w14:paraId="0C142E70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  <w:i/>
          <w:iCs/>
        </w:rPr>
        <w:t>Developing Phenomenal Learning - A toolkit for implementing Phenomenon-Based Learning as part of a future-proofed SDG HE curriculum</w:t>
      </w:r>
      <w:r w:rsidRPr="00EA405C">
        <w:rPr>
          <w:rFonts w:cs="Arial"/>
        </w:rPr>
        <w:t xml:space="preserve"> (no date). Available at: https://www.qaa.ac.uk/membership/benefits-of-qaa-membership/collaborative-enhancement-projects/education-for-sustainable-development/developing-phenomenal-learning-a-toolkit-for-implementing-phenomenon-based-learning-as-part-of-a-future-proofed-sdg-he-curriculum (Accessed: 10 February 2026).</w:t>
      </w:r>
    </w:p>
    <w:p w14:paraId="7D463F6C" w14:textId="05B587D8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>‘Enterprise AI - The Reality Behind the Hype Nitro Report’ (no date).</w:t>
      </w:r>
      <w:r w:rsidRPr="00EA405C">
        <w:t xml:space="preserve"> </w:t>
      </w:r>
      <w:r w:rsidRPr="00EA405C">
        <w:rPr>
          <w:rFonts w:cs="Arial"/>
        </w:rPr>
        <w:t>https://www.gonitro.com/resources/enterprise-ai-report?srsltid=AfmBOooWx4Tf3D-oBKFEQRoTbjsDOYH3-eKCY9VUnJCl6YQ1k_OMv7mN</w:t>
      </w:r>
      <w:r>
        <w:rPr>
          <w:rFonts w:cs="Arial"/>
        </w:rPr>
        <w:t xml:space="preserve"> </w:t>
      </w:r>
      <w:r w:rsidRPr="00EA405C">
        <w:rPr>
          <w:rFonts w:cs="Arial"/>
        </w:rPr>
        <w:t>(Accessed: 10 February 2026).</w:t>
      </w:r>
    </w:p>
    <w:p w14:paraId="0AFC100B" w14:textId="77777777" w:rsid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Fernández MG, Jurado RJ, and Morillas CMS (2025) ‘The teaching of Spanish as a foreign language and artificial intelligence: the beliefs of the student teachers at the University of Jaén’, </w:t>
      </w:r>
      <w:r w:rsidRPr="00EA405C">
        <w:rPr>
          <w:rFonts w:cs="Arial"/>
          <w:i/>
          <w:iCs/>
        </w:rPr>
        <w:t>TEXTO LIVRE-LINGUAGEM E TECNOLOGIA</w:t>
      </w:r>
      <w:r w:rsidRPr="00EA405C">
        <w:rPr>
          <w:rFonts w:cs="Arial"/>
        </w:rPr>
        <w:t>, 18. Available at: https://doi.org/10.1590/1983-3652.2025.56537.</w:t>
      </w:r>
    </w:p>
    <w:p w14:paraId="6E1F695E" w14:textId="75BD3060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>Garcia, A.</w:t>
      </w:r>
      <w:r>
        <w:rPr>
          <w:rFonts w:cs="Arial"/>
          <w:i/>
          <w:iCs/>
        </w:rPr>
        <w:t xml:space="preserve"> </w:t>
      </w:r>
      <w:r w:rsidRPr="00EA405C">
        <w:rPr>
          <w:rFonts w:cs="Arial"/>
          <w:i/>
          <w:iCs/>
        </w:rPr>
        <w:t>Technology might be making education worse</w:t>
      </w:r>
      <w:r w:rsidRPr="00EA405C">
        <w:rPr>
          <w:rFonts w:cs="Arial"/>
        </w:rPr>
        <w:t xml:space="preserve"> (no date). Available at: https://news.stanford.edu/stories/2023/04/technology-might-be-making-education-worse (Accessed: 10 February 2026).</w:t>
      </w:r>
    </w:p>
    <w:p w14:paraId="03002894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Gurley, B. (2026) ‘AI disrupting traditional careers may not be bad for children’, </w:t>
      </w:r>
      <w:r w:rsidRPr="00EA405C">
        <w:rPr>
          <w:rFonts w:cs="Arial"/>
          <w:i/>
          <w:iCs/>
        </w:rPr>
        <w:t>Financial Times</w:t>
      </w:r>
      <w:r w:rsidRPr="00EA405C">
        <w:rPr>
          <w:rFonts w:cs="Arial"/>
        </w:rPr>
        <w:t>, 7 February. Available at: https://www.ft.com/content/4a499162-df64-44e8-ad31-c13e96344767 (Accessed: 8 February 2026).</w:t>
      </w:r>
    </w:p>
    <w:p w14:paraId="38215A2E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lastRenderedPageBreak/>
        <w:t xml:space="preserve">Horvat, S. and Horvat, T. (2025) ‘Artificial Intelligence, Neurodiversity, and Trust: An Exploratory Overview’, </w:t>
      </w:r>
      <w:r w:rsidRPr="00EA405C">
        <w:rPr>
          <w:rFonts w:cs="Arial"/>
          <w:i/>
          <w:iCs/>
        </w:rPr>
        <w:t>Scientia et Fides</w:t>
      </w:r>
      <w:r w:rsidRPr="00EA405C">
        <w:rPr>
          <w:rFonts w:cs="Arial"/>
        </w:rPr>
        <w:t>, 13(1), pp. 215–232. Available at: https://doi.org/10.12775/SetF.2025.011.</w:t>
      </w:r>
    </w:p>
    <w:p w14:paraId="728D7B30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‘How to avoid past edtech pitfalls as we begin using AI to scale impact in education’ (no date) </w:t>
      </w:r>
      <w:r w:rsidRPr="00EA405C">
        <w:rPr>
          <w:rFonts w:cs="Arial"/>
          <w:i/>
          <w:iCs/>
        </w:rPr>
        <w:t>Brookings</w:t>
      </w:r>
      <w:r w:rsidRPr="00EA405C">
        <w:rPr>
          <w:rFonts w:cs="Arial"/>
        </w:rPr>
        <w:t>. Available at: https://www.brookings.edu/articles/how-to-avoid-past-edtech-pitfalls-as-we-begin-using-ai-to-scale-impact-in-education/ (Accessed: 10 February 2026).</w:t>
      </w:r>
    </w:p>
    <w:p w14:paraId="38BBE789" w14:textId="77777777" w:rsidR="00EA405C" w:rsidRPr="00EA405C" w:rsidRDefault="00EA405C" w:rsidP="00EA405C">
      <w:pPr>
        <w:pStyle w:val="Bibliography"/>
        <w:rPr>
          <w:rFonts w:cs="Arial"/>
        </w:rPr>
      </w:pPr>
      <w:proofErr w:type="spellStart"/>
      <w:r w:rsidRPr="00EA405C">
        <w:rPr>
          <w:rFonts w:cs="Arial"/>
        </w:rPr>
        <w:t>Jayaron</w:t>
      </w:r>
      <w:proofErr w:type="spellEnd"/>
      <w:r w:rsidRPr="00EA405C">
        <w:rPr>
          <w:rFonts w:cs="Arial"/>
        </w:rPr>
        <w:t xml:space="preserve"> Jose (2025) ‘The Impact of Integrating Microsoft Teams -- Reading Progress as an Artificial Intelligence (AI) Platform for Promoting Learners’ Reading Aloud Skills’, </w:t>
      </w:r>
      <w:r w:rsidRPr="00EA405C">
        <w:rPr>
          <w:rFonts w:cs="Arial"/>
          <w:i/>
          <w:iCs/>
        </w:rPr>
        <w:t>Education and Information Technologies</w:t>
      </w:r>
      <w:r w:rsidRPr="00EA405C">
        <w:rPr>
          <w:rFonts w:cs="Arial"/>
        </w:rPr>
        <w:t>, 30(6), pp. 7077–7115. Available at: https://doi.org/10.1007/s10639-024-13074-3.</w:t>
      </w:r>
    </w:p>
    <w:p w14:paraId="1BAE396E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Junqueira, J.M.G. </w:t>
      </w:r>
      <w:r w:rsidRPr="00EA405C">
        <w:rPr>
          <w:rFonts w:cs="Arial"/>
          <w:i/>
          <w:iCs/>
        </w:rPr>
        <w:t>et al.</w:t>
      </w:r>
      <w:r w:rsidRPr="00EA405C">
        <w:rPr>
          <w:rFonts w:cs="Arial"/>
        </w:rPr>
        <w:t xml:space="preserve"> (2025) ‘ARTIFICIAL INTELLIGENCE AND NEURODIVERSITY: POTENTIALS AND RISKS FOR STUDENTS WITH ADHD AND ASD’, </w:t>
      </w:r>
      <w:proofErr w:type="spellStart"/>
      <w:r w:rsidRPr="00EA405C">
        <w:rPr>
          <w:rFonts w:cs="Arial"/>
          <w:i/>
          <w:iCs/>
        </w:rPr>
        <w:t>Aurum</w:t>
      </w:r>
      <w:proofErr w:type="spellEnd"/>
      <w:r w:rsidRPr="00EA405C">
        <w:rPr>
          <w:rFonts w:cs="Arial"/>
          <w:i/>
          <w:iCs/>
        </w:rPr>
        <w:t xml:space="preserve"> Editora</w:t>
      </w:r>
      <w:r w:rsidRPr="00EA405C">
        <w:rPr>
          <w:rFonts w:cs="Arial"/>
        </w:rPr>
        <w:t>, pp. 190–202. Available at: https://doi.org/10.63330/aurumpub.022-013.</w:t>
      </w:r>
    </w:p>
    <w:p w14:paraId="7A9B0BAA" w14:textId="291B627C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Karatas F </w:t>
      </w:r>
      <w:r w:rsidRPr="00EA405C">
        <w:rPr>
          <w:rFonts w:cs="Arial"/>
          <w:i/>
          <w:iCs/>
        </w:rPr>
        <w:t>et al.</w:t>
      </w:r>
      <w:r w:rsidRPr="00EA405C">
        <w:rPr>
          <w:rFonts w:cs="Arial"/>
        </w:rPr>
        <w:t xml:space="preserve"> (2024) ‘Incorporating AI in foreign language education: An investigation into ChatGPT’s effect on foreign language learners’, </w:t>
      </w:r>
      <w:r w:rsidRPr="00EA405C">
        <w:rPr>
          <w:rFonts w:cs="Arial"/>
          <w:i/>
          <w:iCs/>
        </w:rPr>
        <w:t>EDUCATION AND INFORMATION TECHNOLOGIES</w:t>
      </w:r>
      <w:r w:rsidRPr="00EA405C">
        <w:rPr>
          <w:rFonts w:cs="Arial"/>
        </w:rPr>
        <w:t>, 29(15), pp. 19343–19366. Available at: https://doi.org/10.1007/s10639-024-12574-6.</w:t>
      </w:r>
    </w:p>
    <w:p w14:paraId="2E37FB5A" w14:textId="77777777" w:rsidR="00EA405C" w:rsidRPr="00EA405C" w:rsidRDefault="00EA405C" w:rsidP="00EA405C">
      <w:pPr>
        <w:pStyle w:val="Bibliography"/>
        <w:rPr>
          <w:rFonts w:cs="Arial"/>
          <w:i/>
          <w:iCs/>
        </w:rPr>
      </w:pPr>
      <w:r w:rsidRPr="00EA405C">
        <w:rPr>
          <w:rFonts w:cs="Arial"/>
        </w:rPr>
        <w:t xml:space="preserve">Lin H C (no date) ‘A Generative AI-Supported Flipped Classroom Model for Personalized Skill Training in Engineering Woodworking Education’, in Wang W S et al. (eds). </w:t>
      </w:r>
      <w:r w:rsidRPr="00EA405C">
        <w:rPr>
          <w:rFonts w:cs="Arial"/>
          <w:i/>
          <w:iCs/>
        </w:rPr>
        <w:t>Lecture Notes in Computer Science</w:t>
      </w:r>
      <w:r w:rsidRPr="00EA405C">
        <w:rPr>
          <w:rFonts w:cs="Arial"/>
        </w:rPr>
        <w:t xml:space="preserve">, Springer Science and Business Media Deutschland GmbH, pp. </w:t>
      </w:r>
      <w:r w:rsidRPr="00EA405C">
        <w:rPr>
          <w:rFonts w:cs="Arial"/>
          <w:i/>
          <w:iCs/>
        </w:rPr>
        <w:t>366–376. Available at: https://doi.org/10.1007/978-3-031-98197-5_39.</w:t>
      </w:r>
    </w:p>
    <w:p w14:paraId="37BCECB2" w14:textId="4E597003" w:rsidR="00EA405C" w:rsidRPr="00EA405C" w:rsidRDefault="00EA405C" w:rsidP="00EA405C">
      <w:pPr>
        <w:pStyle w:val="p1"/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</w:pPr>
      <w:r w:rsidRPr="00EA405C"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>Liu, D., &amp; Bridgeman, A. (2023). What to do about assessments if we can’t out-design or out-run AI?</w:t>
      </w:r>
      <w:r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EA405C"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>https://educational-innovation.sydney.edu.au/teaching@sydney/what-to-do-about-assessments-</w:t>
      </w:r>
      <w:r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EA405C"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>if-we-</w:t>
      </w:r>
      <w:proofErr w:type="spellStart"/>
      <w:proofErr w:type="gramStart"/>
      <w:r w:rsidRPr="00EA405C"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>cant</w:t>
      </w:r>
      <w:proofErr w:type="spellEnd"/>
      <w:proofErr w:type="gramEnd"/>
      <w:r w:rsidRPr="00EA405C">
        <w:rPr>
          <w:rFonts w:ascii="Arial" w:eastAsiaTheme="minorHAnsi" w:hAnsi="Arial" w:cs="Arial"/>
          <w:i/>
          <w:iCs/>
          <w:color w:val="auto"/>
          <w:kern w:val="2"/>
          <w:sz w:val="22"/>
          <w:szCs w:val="22"/>
          <w:lang w:eastAsia="en-US"/>
          <w14:ligatures w14:val="standardContextual"/>
        </w:rPr>
        <w:t>-out-design-or-out-run-ai/</w:t>
      </w:r>
    </w:p>
    <w:p w14:paraId="037570CD" w14:textId="77777777" w:rsidR="00EA405C" w:rsidRDefault="00EA405C" w:rsidP="00EA405C">
      <w:pPr>
        <w:pStyle w:val="Bibliography"/>
        <w:rPr>
          <w:rFonts w:cs="Arial"/>
        </w:rPr>
      </w:pPr>
    </w:p>
    <w:p w14:paraId="34B266BD" w14:textId="582AF7E8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Marr, B. (2024) </w:t>
      </w:r>
      <w:r w:rsidRPr="00EA405C">
        <w:rPr>
          <w:rFonts w:cs="Arial"/>
          <w:i/>
          <w:iCs/>
        </w:rPr>
        <w:t xml:space="preserve">Generative AI in Practice: 100+ Amazing Ways Generative Artificial Intelligence Is Changing Business </w:t>
      </w:r>
      <w:proofErr w:type="gramStart"/>
      <w:r w:rsidRPr="00EA405C">
        <w:rPr>
          <w:rFonts w:cs="Arial"/>
          <w:i/>
          <w:iCs/>
        </w:rPr>
        <w:t>And</w:t>
      </w:r>
      <w:proofErr w:type="gramEnd"/>
      <w:r w:rsidRPr="00EA405C">
        <w:rPr>
          <w:rFonts w:cs="Arial"/>
          <w:i/>
          <w:iCs/>
        </w:rPr>
        <w:t xml:space="preserve"> Society</w:t>
      </w:r>
      <w:r w:rsidRPr="00EA405C">
        <w:rPr>
          <w:rFonts w:cs="Arial"/>
        </w:rPr>
        <w:t xml:space="preserve">. 1st </w:t>
      </w:r>
      <w:proofErr w:type="spellStart"/>
      <w:r w:rsidRPr="00EA405C">
        <w:rPr>
          <w:rFonts w:cs="Arial"/>
        </w:rPr>
        <w:t>edn</w:t>
      </w:r>
      <w:proofErr w:type="spellEnd"/>
      <w:r w:rsidRPr="00EA405C">
        <w:rPr>
          <w:rFonts w:cs="Arial"/>
        </w:rPr>
        <w:t>. Wiley.</w:t>
      </w:r>
    </w:p>
    <w:p w14:paraId="3B1C3F98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Millar, S. and </w:t>
      </w:r>
      <w:proofErr w:type="gramStart"/>
      <w:r w:rsidRPr="00EA405C">
        <w:rPr>
          <w:rFonts w:cs="Arial"/>
        </w:rPr>
        <w:t>correspondent,  technology</w:t>
      </w:r>
      <w:proofErr w:type="gramEnd"/>
      <w:r w:rsidRPr="00EA405C">
        <w:rPr>
          <w:rFonts w:cs="Arial"/>
        </w:rPr>
        <w:t xml:space="preserve"> (2001) ‘Internet “could damage children’s ability to learn”’, </w:t>
      </w:r>
      <w:r w:rsidRPr="00EA405C">
        <w:rPr>
          <w:rFonts w:cs="Arial"/>
          <w:i/>
          <w:iCs/>
        </w:rPr>
        <w:t>The Guardian</w:t>
      </w:r>
      <w:r w:rsidRPr="00EA405C">
        <w:rPr>
          <w:rFonts w:cs="Arial"/>
        </w:rPr>
        <w:t>, 12 October. Available at: https://www.theguardian.com/technology/2001/oct/12/internetnews.schools (Accessed: 8 February 2026).</w:t>
      </w:r>
    </w:p>
    <w:p w14:paraId="45C08961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  <w:i/>
          <w:iCs/>
        </w:rPr>
        <w:t>National AI Strategy - HTML version</w:t>
      </w:r>
      <w:r w:rsidRPr="00EA405C">
        <w:rPr>
          <w:rFonts w:cs="Arial"/>
        </w:rPr>
        <w:t xml:space="preserve"> (no date) </w:t>
      </w:r>
      <w:r w:rsidRPr="00EA405C">
        <w:rPr>
          <w:rFonts w:cs="Arial"/>
          <w:i/>
          <w:iCs/>
        </w:rPr>
        <w:t>GOV.UK</w:t>
      </w:r>
      <w:r w:rsidRPr="00EA405C">
        <w:rPr>
          <w:rFonts w:cs="Arial"/>
        </w:rPr>
        <w:t>. Available at: https://www.gov.uk/government/publications/national-ai-strategy/national-ai-strategy-html-version (Accessed: 10 February 2026).</w:t>
      </w:r>
    </w:p>
    <w:p w14:paraId="2333ADE4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Santiago CM (2025) ‘“Generative AI made me do this” exploring the potential of ChatGPT-assisted collaborative action research in science higher education: a case in the Philippines’, </w:t>
      </w:r>
      <w:r w:rsidRPr="00EA405C">
        <w:rPr>
          <w:rFonts w:cs="Arial"/>
          <w:i/>
          <w:iCs/>
        </w:rPr>
        <w:t>Educational Action Research</w:t>
      </w:r>
      <w:r w:rsidRPr="00EA405C">
        <w:rPr>
          <w:rFonts w:cs="Arial"/>
        </w:rPr>
        <w:t>, pp. 1–18. Available at: https://doi.org/10.1080/09650792.2025.2568018.</w:t>
      </w:r>
    </w:p>
    <w:p w14:paraId="10A2C64B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Scott, W. (2025) </w:t>
      </w:r>
      <w:r w:rsidRPr="00EA405C">
        <w:rPr>
          <w:rFonts w:cs="Arial"/>
          <w:i/>
          <w:iCs/>
        </w:rPr>
        <w:t>Raising Dreamers: Why Imagination is the Key to Preserving Humanity in the Age of Artificial Intelligence</w:t>
      </w:r>
      <w:r w:rsidRPr="00EA405C">
        <w:rPr>
          <w:rFonts w:cs="Arial"/>
        </w:rPr>
        <w:t>. Ethos Collective.</w:t>
      </w:r>
    </w:p>
    <w:p w14:paraId="771FC93F" w14:textId="77777777" w:rsidR="00EA405C" w:rsidRPr="00EA405C" w:rsidRDefault="00EA405C" w:rsidP="00EA405C">
      <w:pPr>
        <w:pStyle w:val="Bibliography"/>
        <w:rPr>
          <w:rFonts w:cs="Arial"/>
        </w:rPr>
      </w:pPr>
      <w:r w:rsidRPr="00EA405C">
        <w:rPr>
          <w:rFonts w:cs="Arial"/>
        </w:rPr>
        <w:t xml:space="preserve">Warner, J. (2022) ‘ChatGPT Can’t Kill Anything Worth Preserving’, </w:t>
      </w:r>
      <w:r w:rsidRPr="00EA405C">
        <w:rPr>
          <w:rFonts w:cs="Arial"/>
          <w:i/>
          <w:iCs/>
        </w:rPr>
        <w:t xml:space="preserve">The </w:t>
      </w:r>
      <w:proofErr w:type="spellStart"/>
      <w:r w:rsidRPr="00EA405C">
        <w:rPr>
          <w:rFonts w:cs="Arial"/>
          <w:i/>
          <w:iCs/>
        </w:rPr>
        <w:t>Biblioracle</w:t>
      </w:r>
      <w:proofErr w:type="spellEnd"/>
      <w:r w:rsidRPr="00EA405C">
        <w:rPr>
          <w:rFonts w:cs="Arial"/>
          <w:i/>
          <w:iCs/>
        </w:rPr>
        <w:t xml:space="preserve"> Recommends</w:t>
      </w:r>
      <w:r w:rsidRPr="00EA405C">
        <w:rPr>
          <w:rFonts w:cs="Arial"/>
        </w:rPr>
        <w:t>, 11 December. Available at: https://biblioracle.substack.com/p/chatgpt-cant-kill-anything-worth (Accessed: 10 February 2026).</w:t>
      </w:r>
    </w:p>
    <w:p w14:paraId="54630FA7" w14:textId="7BF64D88" w:rsidR="008074A1" w:rsidRPr="008074A1" w:rsidRDefault="004959BC" w:rsidP="00EA405C">
      <w:pPr>
        <w:pStyle w:val="Bibliography"/>
      </w:pPr>
      <w:r>
        <w:lastRenderedPageBreak/>
        <w:fldChar w:fldCharType="end"/>
      </w:r>
    </w:p>
    <w:sectPr w:rsidR="008074A1" w:rsidRPr="008074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BC"/>
    <w:rsid w:val="00194DFA"/>
    <w:rsid w:val="00291E36"/>
    <w:rsid w:val="004959BC"/>
    <w:rsid w:val="005D73D1"/>
    <w:rsid w:val="008074A1"/>
    <w:rsid w:val="008E622A"/>
    <w:rsid w:val="009167BA"/>
    <w:rsid w:val="00956FC9"/>
    <w:rsid w:val="009B7B4C"/>
    <w:rsid w:val="00EA405C"/>
    <w:rsid w:val="00F66175"/>
    <w:rsid w:val="00F7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EF688"/>
  <w15:chartTrackingRefBased/>
  <w15:docId w15:val="{AFB4AB78-24D4-3E40-BD57-684D74D9E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Body CS)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7BA"/>
    <w:pPr>
      <w:keepNext/>
      <w:keepLines/>
      <w:spacing w:before="240"/>
      <w:outlineLvl w:val="0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67BA"/>
    <w:pPr>
      <w:keepNext/>
      <w:keepLines/>
      <w:spacing w:before="160" w:after="80"/>
      <w:outlineLvl w:val="1"/>
    </w:pPr>
    <w:rPr>
      <w:rFonts w:eastAsiaTheme="majorEastAsia" w:cs="Arial"/>
      <w:b/>
      <w:bCs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67B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b/>
      <w:color w:val="0F4761" w:themeColor="accent1" w:themeShade="BF"/>
      <w:sz w:val="28"/>
      <w:szCs w:val="28"/>
    </w:rPr>
  </w:style>
  <w:style w:type="paragraph" w:styleId="Heading4">
    <w:name w:val="heading 4"/>
    <w:basedOn w:val="Heading5"/>
    <w:next w:val="Normal"/>
    <w:link w:val="Heading4Char"/>
    <w:uiPriority w:val="9"/>
    <w:unhideWhenUsed/>
    <w:qFormat/>
    <w:rsid w:val="009167BA"/>
    <w:pPr>
      <w:outlineLvl w:val="3"/>
    </w:pPr>
    <w:rPr>
      <w:rFonts w:ascii="Arial" w:hAnsi="Arial" w:cs="Arial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7B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9B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9B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9B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9B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eferred">
    <w:name w:val="Preferred"/>
    <w:basedOn w:val="Heading1"/>
    <w:qFormat/>
    <w:rsid w:val="009B7B4C"/>
    <w:pPr>
      <w:autoSpaceDE w:val="0"/>
      <w:autoSpaceDN w:val="0"/>
      <w:adjustRightInd w:val="0"/>
    </w:pPr>
    <w:rPr>
      <w:rFonts w:cs="Arial"/>
      <w:b/>
      <w:bCs/>
      <w:kern w:val="0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9167B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67BA"/>
    <w:rPr>
      <w:rFonts w:eastAsiaTheme="majorEastAsia" w:cs="Arial"/>
      <w:b/>
      <w:bCs/>
      <w:color w:val="0F476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167BA"/>
    <w:rPr>
      <w:rFonts w:asciiTheme="minorHAnsi" w:eastAsiaTheme="majorEastAsia" w:hAnsiTheme="minorHAnsi" w:cstheme="majorBidi"/>
      <w:b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167BA"/>
    <w:rPr>
      <w:rFonts w:eastAsiaTheme="majorEastAsia" w:cs="Arial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7BA"/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9167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7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7B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7B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167BA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9167BA"/>
    <w:rPr>
      <w:rFonts w:ascii="Arial Narrow" w:hAnsi="Arial Narrow"/>
      <w:b/>
      <w:bCs/>
    </w:rPr>
  </w:style>
  <w:style w:type="character" w:styleId="IntenseEmphasis">
    <w:name w:val="Intense Emphasis"/>
    <w:basedOn w:val="DefaultParagraphFont"/>
    <w:uiPriority w:val="21"/>
    <w:qFormat/>
    <w:rsid w:val="009167BA"/>
    <w:rPr>
      <w:i/>
      <w:iCs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9B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9B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9B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9B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qFormat/>
    <w:rsid w:val="004959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9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9BC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9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9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9BC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4959BC"/>
    <w:pPr>
      <w:spacing w:after="240"/>
    </w:pPr>
  </w:style>
  <w:style w:type="paragraph" w:customStyle="1" w:styleId="p1">
    <w:name w:val="p1"/>
    <w:basedOn w:val="Normal"/>
    <w:rsid w:val="008074A1"/>
    <w:rPr>
      <w:rFonts w:ascii="Helvetica" w:eastAsia="Times New Roman" w:hAnsi="Helvetica" w:cs="Times New Roman"/>
      <w:color w:val="000000"/>
      <w:kern w:val="0"/>
      <w:sz w:val="14"/>
      <w:szCs w:val="14"/>
      <w:lang w:eastAsia="en-GB"/>
      <w14:ligatures w14:val="none"/>
    </w:rPr>
  </w:style>
  <w:style w:type="paragraph" w:customStyle="1" w:styleId="p2">
    <w:name w:val="p2"/>
    <w:basedOn w:val="Normal"/>
    <w:rsid w:val="008074A1"/>
    <w:rPr>
      <w:rFonts w:ascii="Helvetica" w:eastAsia="Times New Roman" w:hAnsi="Helvetica" w:cs="Times New Roman"/>
      <w:color w:val="00006D"/>
      <w:kern w:val="0"/>
      <w:sz w:val="14"/>
      <w:szCs w:val="14"/>
      <w:lang w:eastAsia="en-GB"/>
      <w14:ligatures w14:val="none"/>
    </w:rPr>
  </w:style>
  <w:style w:type="character" w:customStyle="1" w:styleId="s1">
    <w:name w:val="s1"/>
    <w:basedOn w:val="DefaultParagraphFont"/>
    <w:rsid w:val="008074A1"/>
    <w:rPr>
      <w:color w:val="00006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D7F71B73-1967-E848-9386-DB4FB5C07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1083</Words>
  <Characters>5168</Characters>
  <Application>Microsoft Office Word</Application>
  <DocSecurity>0</DocSecurity>
  <Lines>1722</Lines>
  <Paragraphs>694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Arnold</dc:creator>
  <cp:keywords/>
  <dc:description/>
  <cp:lastModifiedBy>Lydia Arnold</cp:lastModifiedBy>
  <cp:revision>1</cp:revision>
  <dcterms:created xsi:type="dcterms:W3CDTF">2026-02-10T07:09:00Z</dcterms:created>
  <dcterms:modified xsi:type="dcterms:W3CDTF">2026-02-10T08:04:00Z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zotero-version="8.0.3"&gt;&lt;session id="ZdENbbkz"/&gt;&lt;style id="http://www.zotero.org/styles/harvard-cite-them-right" locale="en-GB" hasBibliography="1" bibliographyStyleHasBeenSet="1"/&gt;&lt;prefs&gt;&lt;pref name="fieldType" value="Field"/&gt;&lt;pref n</vt:lpwstr>
  </property>
  <property fmtid="{D5CDD505-2E9C-101B-9397-08002B2CF9AE}" pid="3" name="ZOTERO_PREF_2">
    <vt:lpwstr>ame="automaticJournalAbbreviations" value="true"/&gt;&lt;/prefs&gt;&lt;/data&gt;</vt:lpwstr>
  </property>
</Properties>
</file>